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E922E" w14:textId="124D4EE5" w:rsidR="00066754" w:rsidRPr="00066754" w:rsidRDefault="00066754" w:rsidP="00066754">
      <w:pPr>
        <w:kinsoku w:val="0"/>
        <w:overflowPunct w:val="0"/>
        <w:autoSpaceDE w:val="0"/>
        <w:autoSpaceDN w:val="0"/>
        <w:adjustRightInd w:val="0"/>
        <w:spacing w:after="0" w:line="254" w:lineRule="exact"/>
        <w:ind w:left="39"/>
        <w:outlineLvl w:val="0"/>
        <w:rPr>
          <w:rFonts w:ascii="Times New Roman" w:hAnsi="Times New Roman" w:cs="Times New Roman"/>
          <w:b/>
          <w:bCs/>
          <w:sz w:val="24"/>
          <w:szCs w:val="24"/>
        </w:rPr>
      </w:pPr>
      <w:r w:rsidRPr="00066754">
        <w:rPr>
          <w:rFonts w:ascii="Times New Roman" w:hAnsi="Times New Roman" w:cs="Times New Roman"/>
          <w:b/>
          <w:bCs/>
          <w:sz w:val="24"/>
          <w:szCs w:val="24"/>
        </w:rPr>
        <w:t xml:space="preserve">Comprehensive Exam in Inequalities, </w:t>
      </w:r>
      <w:r w:rsidR="007D3563">
        <w:rPr>
          <w:rFonts w:ascii="Times New Roman" w:hAnsi="Times New Roman" w:cs="Times New Roman"/>
          <w:b/>
          <w:bCs/>
          <w:sz w:val="24"/>
          <w:szCs w:val="24"/>
        </w:rPr>
        <w:t>Fall, 2022</w:t>
      </w:r>
    </w:p>
    <w:p w14:paraId="0DEACB67" w14:textId="77777777" w:rsidR="00066754" w:rsidRDefault="00066754" w:rsidP="00066754">
      <w:pPr>
        <w:kinsoku w:val="0"/>
        <w:overflowPunct w:val="0"/>
        <w:autoSpaceDE w:val="0"/>
        <w:autoSpaceDN w:val="0"/>
        <w:adjustRightInd w:val="0"/>
        <w:spacing w:after="0" w:line="237" w:lineRule="auto"/>
        <w:ind w:left="39"/>
        <w:rPr>
          <w:rFonts w:ascii="Courier New" w:hAnsi="Courier New" w:cs="Courier New"/>
          <w:spacing w:val="3"/>
          <w:sz w:val="24"/>
          <w:szCs w:val="24"/>
        </w:rPr>
      </w:pPr>
    </w:p>
    <w:p w14:paraId="0389D5FC" w14:textId="77777777" w:rsidR="00066754" w:rsidRPr="00066754" w:rsidRDefault="00066754" w:rsidP="00066754">
      <w:pPr>
        <w:kinsoku w:val="0"/>
        <w:overflowPunct w:val="0"/>
        <w:autoSpaceDE w:val="0"/>
        <w:autoSpaceDN w:val="0"/>
        <w:adjustRightInd w:val="0"/>
        <w:spacing w:after="0" w:line="237" w:lineRule="auto"/>
        <w:ind w:left="39"/>
        <w:rPr>
          <w:rFonts w:ascii="Courier New" w:hAnsi="Courier New" w:cs="Courier New"/>
          <w:sz w:val="24"/>
          <w:szCs w:val="24"/>
        </w:rPr>
      </w:pPr>
      <w:r w:rsidRPr="00066754">
        <w:rPr>
          <w:rFonts w:ascii="Courier New" w:hAnsi="Courier New" w:cs="Courier New"/>
          <w:spacing w:val="3"/>
          <w:sz w:val="24"/>
          <w:szCs w:val="24"/>
        </w:rPr>
        <w:t xml:space="preserve">The </w:t>
      </w:r>
      <w:r w:rsidRPr="00066754">
        <w:rPr>
          <w:rFonts w:ascii="Courier New" w:hAnsi="Courier New" w:cs="Courier New"/>
          <w:sz w:val="24"/>
          <w:szCs w:val="24"/>
        </w:rPr>
        <w:t xml:space="preserve">questions below constitute </w:t>
      </w:r>
      <w:r w:rsidRPr="00066754">
        <w:rPr>
          <w:rFonts w:ascii="Courier New" w:hAnsi="Courier New" w:cs="Courier New"/>
          <w:spacing w:val="3"/>
          <w:sz w:val="24"/>
          <w:szCs w:val="24"/>
        </w:rPr>
        <w:t xml:space="preserve">the </w:t>
      </w:r>
      <w:r w:rsidRPr="00066754">
        <w:rPr>
          <w:rFonts w:ascii="Courier New" w:hAnsi="Courier New" w:cs="Courier New"/>
          <w:sz w:val="24"/>
          <w:szCs w:val="24"/>
        </w:rPr>
        <w:t xml:space="preserve">qualifying exam for </w:t>
      </w:r>
      <w:r w:rsidRPr="00066754">
        <w:rPr>
          <w:rFonts w:ascii="Courier New" w:hAnsi="Courier New" w:cs="Courier New"/>
          <w:b/>
          <w:bCs/>
          <w:sz w:val="24"/>
          <w:szCs w:val="24"/>
        </w:rPr>
        <w:t>inequalities</w:t>
      </w:r>
      <w:r w:rsidRPr="00066754">
        <w:rPr>
          <w:rFonts w:ascii="Courier New" w:hAnsi="Courier New" w:cs="Courier New"/>
          <w:sz w:val="24"/>
          <w:szCs w:val="24"/>
        </w:rPr>
        <w:t xml:space="preserve">. </w:t>
      </w:r>
      <w:r w:rsidRPr="00066754">
        <w:rPr>
          <w:rFonts w:ascii="Courier New" w:hAnsi="Courier New" w:cs="Courier New"/>
          <w:spacing w:val="2"/>
          <w:sz w:val="24"/>
          <w:szCs w:val="24"/>
        </w:rPr>
        <w:t xml:space="preserve">To </w:t>
      </w:r>
      <w:r w:rsidRPr="00066754">
        <w:rPr>
          <w:rFonts w:ascii="Courier New" w:hAnsi="Courier New" w:cs="Courier New"/>
          <w:sz w:val="24"/>
          <w:szCs w:val="24"/>
        </w:rPr>
        <w:t xml:space="preserve">complete </w:t>
      </w:r>
      <w:r w:rsidRPr="00066754">
        <w:rPr>
          <w:rFonts w:ascii="Courier New" w:hAnsi="Courier New" w:cs="Courier New"/>
          <w:spacing w:val="3"/>
          <w:sz w:val="24"/>
          <w:szCs w:val="24"/>
        </w:rPr>
        <w:t xml:space="preserve">the </w:t>
      </w:r>
      <w:r w:rsidRPr="00066754">
        <w:rPr>
          <w:rFonts w:ascii="Courier New" w:hAnsi="Courier New" w:cs="Courier New"/>
          <w:sz w:val="24"/>
          <w:szCs w:val="24"/>
        </w:rPr>
        <w:t xml:space="preserve">exam, </w:t>
      </w:r>
      <w:r w:rsidRPr="00066754">
        <w:rPr>
          <w:rFonts w:ascii="Courier New" w:hAnsi="Courier New" w:cs="Courier New"/>
          <w:spacing w:val="3"/>
          <w:sz w:val="24"/>
          <w:szCs w:val="24"/>
        </w:rPr>
        <w:t xml:space="preserve">you </w:t>
      </w:r>
      <w:r w:rsidRPr="00066754">
        <w:rPr>
          <w:rFonts w:ascii="Courier New" w:hAnsi="Courier New" w:cs="Courier New"/>
          <w:sz w:val="24"/>
          <w:szCs w:val="24"/>
        </w:rPr>
        <w:t xml:space="preserve">must answer one question from </w:t>
      </w:r>
      <w:r w:rsidRPr="00066754">
        <w:rPr>
          <w:rFonts w:ascii="Courier New" w:hAnsi="Courier New" w:cs="Courier New"/>
          <w:spacing w:val="-4"/>
          <w:sz w:val="24"/>
          <w:szCs w:val="24"/>
        </w:rPr>
        <w:t xml:space="preserve">each </w:t>
      </w:r>
      <w:r w:rsidRPr="00066754">
        <w:rPr>
          <w:rFonts w:ascii="Courier New" w:hAnsi="Courier New" w:cs="Courier New"/>
          <w:spacing w:val="-5"/>
          <w:sz w:val="24"/>
          <w:szCs w:val="24"/>
        </w:rPr>
        <w:t xml:space="preserve">of </w:t>
      </w:r>
      <w:r w:rsidRPr="00066754">
        <w:rPr>
          <w:rFonts w:ascii="Courier New" w:hAnsi="Courier New" w:cs="Courier New"/>
          <w:spacing w:val="3"/>
          <w:sz w:val="24"/>
          <w:szCs w:val="24"/>
        </w:rPr>
        <w:t xml:space="preserve">the </w:t>
      </w:r>
      <w:r w:rsidRPr="00066754">
        <w:rPr>
          <w:rFonts w:ascii="Courier New" w:hAnsi="Courier New" w:cs="Courier New"/>
          <w:sz w:val="24"/>
          <w:szCs w:val="24"/>
        </w:rPr>
        <w:t xml:space="preserve">three sections below </w:t>
      </w:r>
      <w:r w:rsidRPr="00066754">
        <w:rPr>
          <w:rFonts w:ascii="Courier New" w:hAnsi="Courier New" w:cs="Courier New"/>
          <w:spacing w:val="-5"/>
          <w:sz w:val="24"/>
          <w:szCs w:val="24"/>
        </w:rPr>
        <w:t xml:space="preserve">in </w:t>
      </w:r>
      <w:r w:rsidRPr="00066754">
        <w:rPr>
          <w:rFonts w:ascii="Courier New" w:hAnsi="Courier New" w:cs="Courier New"/>
          <w:spacing w:val="2"/>
          <w:sz w:val="24"/>
          <w:szCs w:val="24"/>
        </w:rPr>
        <w:t xml:space="preserve">an </w:t>
      </w:r>
      <w:r w:rsidRPr="00066754">
        <w:rPr>
          <w:rFonts w:ascii="Courier New" w:hAnsi="Courier New" w:cs="Courier New"/>
          <w:sz w:val="24"/>
          <w:szCs w:val="24"/>
        </w:rPr>
        <w:t xml:space="preserve">essay format. Each answer should </w:t>
      </w:r>
      <w:r w:rsidRPr="00066754">
        <w:rPr>
          <w:rFonts w:ascii="Courier New" w:hAnsi="Courier New" w:cs="Courier New"/>
          <w:spacing w:val="2"/>
          <w:sz w:val="24"/>
          <w:szCs w:val="24"/>
        </w:rPr>
        <w:t xml:space="preserve">be </w:t>
      </w:r>
      <w:r w:rsidRPr="00066754">
        <w:rPr>
          <w:rFonts w:ascii="Courier New" w:hAnsi="Courier New" w:cs="Courier New"/>
          <w:sz w:val="24"/>
          <w:szCs w:val="24"/>
        </w:rPr>
        <w:t xml:space="preserve">a self-contained essay approximately </w:t>
      </w:r>
      <w:r w:rsidRPr="00066754">
        <w:rPr>
          <w:rFonts w:ascii="Courier New" w:hAnsi="Courier New" w:cs="Courier New"/>
          <w:spacing w:val="3"/>
          <w:sz w:val="24"/>
          <w:szCs w:val="24"/>
        </w:rPr>
        <w:t xml:space="preserve">8–10 </w:t>
      </w:r>
      <w:r w:rsidRPr="00066754">
        <w:rPr>
          <w:rFonts w:ascii="Courier New" w:hAnsi="Courier New" w:cs="Courier New"/>
          <w:sz w:val="24"/>
          <w:szCs w:val="24"/>
        </w:rPr>
        <w:t>pages long (i.e., 2,000–2,500</w:t>
      </w:r>
      <w:r w:rsidRPr="00066754">
        <w:rPr>
          <w:rFonts w:ascii="Courier New" w:hAnsi="Courier New" w:cs="Courier New"/>
          <w:spacing w:val="-57"/>
          <w:sz w:val="24"/>
          <w:szCs w:val="24"/>
        </w:rPr>
        <w:t xml:space="preserve"> </w:t>
      </w:r>
      <w:r w:rsidRPr="00066754">
        <w:rPr>
          <w:rFonts w:ascii="Courier New" w:hAnsi="Courier New" w:cs="Courier New"/>
          <w:sz w:val="24"/>
          <w:szCs w:val="24"/>
        </w:rPr>
        <w:t>words).</w:t>
      </w:r>
    </w:p>
    <w:p w14:paraId="59E2D46D" w14:textId="77777777" w:rsidR="00066754" w:rsidRPr="00066754" w:rsidRDefault="00066754" w:rsidP="00066754">
      <w:pPr>
        <w:kinsoku w:val="0"/>
        <w:overflowPunct w:val="0"/>
        <w:autoSpaceDE w:val="0"/>
        <w:autoSpaceDN w:val="0"/>
        <w:adjustRightInd w:val="0"/>
        <w:spacing w:after="0" w:line="240" w:lineRule="auto"/>
        <w:rPr>
          <w:rFonts w:ascii="Courier New" w:hAnsi="Courier New" w:cs="Courier New"/>
          <w:sz w:val="26"/>
          <w:szCs w:val="26"/>
        </w:rPr>
      </w:pPr>
    </w:p>
    <w:p w14:paraId="6DFC360F" w14:textId="77777777" w:rsidR="00066754" w:rsidRPr="00066754" w:rsidRDefault="00066754" w:rsidP="00066754">
      <w:pPr>
        <w:kinsoku w:val="0"/>
        <w:overflowPunct w:val="0"/>
        <w:autoSpaceDE w:val="0"/>
        <w:autoSpaceDN w:val="0"/>
        <w:adjustRightInd w:val="0"/>
        <w:spacing w:after="0" w:line="240" w:lineRule="auto"/>
        <w:ind w:left="39" w:right="223"/>
        <w:rPr>
          <w:rFonts w:ascii="Courier New" w:hAnsi="Courier New" w:cs="Courier New"/>
          <w:sz w:val="24"/>
          <w:szCs w:val="24"/>
        </w:rPr>
      </w:pPr>
      <w:r w:rsidRPr="00066754">
        <w:rPr>
          <w:rFonts w:ascii="Courier New" w:hAnsi="Courier New" w:cs="Courier New"/>
          <w:sz w:val="24"/>
          <w:szCs w:val="24"/>
        </w:rPr>
        <w:t>Although you must cite to referenced work in each essay, one comprehensive bibliography for all three questions will be sufficient. You may consult materials from the reading list you’ve been provided, as well as any other scholarly sources you’ve read during the exam period. This qualifying exam is to be completed in two weeks. The evaluation of the exam will take two weeks. You will be notified of your performance by email.</w:t>
      </w:r>
    </w:p>
    <w:p w14:paraId="7FB2BCD4" w14:textId="77777777" w:rsidR="00066754" w:rsidRPr="00066754" w:rsidRDefault="00066754" w:rsidP="00066754">
      <w:pPr>
        <w:kinsoku w:val="0"/>
        <w:overflowPunct w:val="0"/>
        <w:autoSpaceDE w:val="0"/>
        <w:autoSpaceDN w:val="0"/>
        <w:adjustRightInd w:val="0"/>
        <w:spacing w:after="0" w:line="242" w:lineRule="auto"/>
        <w:ind w:left="39" w:right="107"/>
        <w:rPr>
          <w:rFonts w:ascii="Courier New" w:hAnsi="Courier New" w:cs="Courier New"/>
          <w:sz w:val="24"/>
          <w:szCs w:val="24"/>
        </w:rPr>
      </w:pPr>
      <w:r w:rsidRPr="00066754">
        <w:rPr>
          <w:rFonts w:ascii="Courier New" w:hAnsi="Courier New" w:cs="Courier New"/>
          <w:sz w:val="24"/>
          <w:szCs w:val="24"/>
        </w:rPr>
        <w:t xml:space="preserve">Make </w:t>
      </w:r>
      <w:r w:rsidRPr="00066754">
        <w:rPr>
          <w:rFonts w:ascii="Courier New" w:hAnsi="Courier New" w:cs="Courier New"/>
          <w:spacing w:val="-4"/>
          <w:sz w:val="24"/>
          <w:szCs w:val="24"/>
        </w:rPr>
        <w:t xml:space="preserve">sure that </w:t>
      </w:r>
      <w:r w:rsidRPr="00066754">
        <w:rPr>
          <w:rFonts w:ascii="Courier New" w:hAnsi="Courier New" w:cs="Courier New"/>
          <w:sz w:val="24"/>
          <w:szCs w:val="24"/>
        </w:rPr>
        <w:t xml:space="preserve">the office </w:t>
      </w:r>
      <w:r w:rsidRPr="00066754">
        <w:rPr>
          <w:rFonts w:ascii="Courier New" w:hAnsi="Courier New" w:cs="Courier New"/>
          <w:spacing w:val="3"/>
          <w:sz w:val="24"/>
          <w:szCs w:val="24"/>
        </w:rPr>
        <w:t xml:space="preserve">has </w:t>
      </w:r>
      <w:r w:rsidRPr="00066754">
        <w:rPr>
          <w:rFonts w:ascii="Courier New" w:hAnsi="Courier New" w:cs="Courier New"/>
          <w:sz w:val="24"/>
          <w:szCs w:val="24"/>
        </w:rPr>
        <w:t xml:space="preserve">your up-to-date contact information. Please use the identifying </w:t>
      </w:r>
      <w:r w:rsidRPr="00066754">
        <w:rPr>
          <w:rFonts w:ascii="Courier New" w:hAnsi="Courier New" w:cs="Courier New"/>
          <w:spacing w:val="-3"/>
          <w:sz w:val="24"/>
          <w:szCs w:val="24"/>
        </w:rPr>
        <w:t xml:space="preserve">student </w:t>
      </w:r>
      <w:r w:rsidRPr="00066754">
        <w:rPr>
          <w:rFonts w:ascii="Courier New" w:hAnsi="Courier New" w:cs="Courier New"/>
          <w:sz w:val="24"/>
          <w:szCs w:val="24"/>
        </w:rPr>
        <w:t xml:space="preserve">number that you have </w:t>
      </w:r>
      <w:r w:rsidRPr="00066754">
        <w:rPr>
          <w:rFonts w:ascii="Courier New" w:hAnsi="Courier New" w:cs="Courier New"/>
          <w:spacing w:val="-4"/>
          <w:sz w:val="24"/>
          <w:szCs w:val="24"/>
        </w:rPr>
        <w:t xml:space="preserve">been </w:t>
      </w:r>
      <w:r w:rsidRPr="00066754">
        <w:rPr>
          <w:rFonts w:ascii="Courier New" w:hAnsi="Courier New" w:cs="Courier New"/>
          <w:sz w:val="24"/>
          <w:szCs w:val="24"/>
        </w:rPr>
        <w:t xml:space="preserve">assigned </w:t>
      </w:r>
      <w:r w:rsidRPr="00066754">
        <w:rPr>
          <w:rFonts w:ascii="Courier New" w:hAnsi="Courier New" w:cs="Courier New"/>
          <w:spacing w:val="2"/>
          <w:sz w:val="24"/>
          <w:szCs w:val="24"/>
        </w:rPr>
        <w:t xml:space="preserve">at </w:t>
      </w:r>
      <w:r w:rsidRPr="00066754">
        <w:rPr>
          <w:rFonts w:ascii="Courier New" w:hAnsi="Courier New" w:cs="Courier New"/>
          <w:sz w:val="24"/>
          <w:szCs w:val="24"/>
        </w:rPr>
        <w:t xml:space="preserve">the </w:t>
      </w:r>
      <w:r w:rsidRPr="00066754">
        <w:rPr>
          <w:rFonts w:ascii="Courier New" w:hAnsi="Courier New" w:cs="Courier New"/>
          <w:spacing w:val="3"/>
          <w:sz w:val="24"/>
          <w:szCs w:val="24"/>
        </w:rPr>
        <w:t xml:space="preserve">top </w:t>
      </w:r>
      <w:r w:rsidRPr="00066754">
        <w:rPr>
          <w:rFonts w:ascii="Courier New" w:hAnsi="Courier New" w:cs="Courier New"/>
          <w:spacing w:val="-5"/>
          <w:sz w:val="24"/>
          <w:szCs w:val="24"/>
        </w:rPr>
        <w:t xml:space="preserve">of </w:t>
      </w:r>
      <w:r w:rsidRPr="00066754">
        <w:rPr>
          <w:rFonts w:ascii="Courier New" w:hAnsi="Courier New" w:cs="Courier New"/>
          <w:spacing w:val="-4"/>
          <w:sz w:val="24"/>
          <w:szCs w:val="24"/>
        </w:rPr>
        <w:t xml:space="preserve">your </w:t>
      </w:r>
      <w:r w:rsidRPr="00066754">
        <w:rPr>
          <w:rFonts w:ascii="Courier New" w:hAnsi="Courier New" w:cs="Courier New"/>
          <w:sz w:val="24"/>
          <w:szCs w:val="24"/>
        </w:rPr>
        <w:t xml:space="preserve">exam. The exams </w:t>
      </w:r>
      <w:r w:rsidRPr="00066754">
        <w:rPr>
          <w:rFonts w:ascii="Courier New" w:hAnsi="Courier New" w:cs="Courier New"/>
          <w:spacing w:val="3"/>
          <w:sz w:val="24"/>
          <w:szCs w:val="24"/>
        </w:rPr>
        <w:t xml:space="preserve">are </w:t>
      </w:r>
      <w:r w:rsidRPr="00066754">
        <w:rPr>
          <w:rFonts w:ascii="Courier New" w:hAnsi="Courier New" w:cs="Courier New"/>
          <w:sz w:val="24"/>
          <w:szCs w:val="24"/>
        </w:rPr>
        <w:t xml:space="preserve">graded confidentially and numbers only will </w:t>
      </w:r>
      <w:r w:rsidRPr="00066754">
        <w:rPr>
          <w:rFonts w:ascii="Courier New" w:hAnsi="Courier New" w:cs="Courier New"/>
          <w:spacing w:val="2"/>
          <w:sz w:val="24"/>
          <w:szCs w:val="24"/>
        </w:rPr>
        <w:t xml:space="preserve">be </w:t>
      </w:r>
      <w:r w:rsidRPr="00066754">
        <w:rPr>
          <w:rFonts w:ascii="Courier New" w:hAnsi="Courier New" w:cs="Courier New"/>
          <w:sz w:val="24"/>
          <w:szCs w:val="24"/>
        </w:rPr>
        <w:t xml:space="preserve">used </w:t>
      </w:r>
      <w:r w:rsidRPr="00066754">
        <w:rPr>
          <w:rFonts w:ascii="Courier New" w:hAnsi="Courier New" w:cs="Courier New"/>
          <w:spacing w:val="-5"/>
          <w:sz w:val="24"/>
          <w:szCs w:val="24"/>
        </w:rPr>
        <w:t xml:space="preserve">to </w:t>
      </w:r>
      <w:r w:rsidRPr="00066754">
        <w:rPr>
          <w:rFonts w:ascii="Courier New" w:hAnsi="Courier New" w:cs="Courier New"/>
          <w:sz w:val="24"/>
          <w:szCs w:val="24"/>
        </w:rPr>
        <w:t xml:space="preserve">identify the author </w:t>
      </w:r>
      <w:r w:rsidRPr="00066754">
        <w:rPr>
          <w:rFonts w:ascii="Courier New" w:hAnsi="Courier New" w:cs="Courier New"/>
          <w:spacing w:val="-5"/>
          <w:sz w:val="24"/>
          <w:szCs w:val="24"/>
        </w:rPr>
        <w:t xml:space="preserve">of </w:t>
      </w:r>
      <w:r w:rsidRPr="00066754">
        <w:rPr>
          <w:rFonts w:ascii="Courier New" w:hAnsi="Courier New" w:cs="Courier New"/>
          <w:sz w:val="24"/>
          <w:szCs w:val="24"/>
        </w:rPr>
        <w:t xml:space="preserve">the exam. See the </w:t>
      </w:r>
      <w:r w:rsidRPr="00066754">
        <w:rPr>
          <w:rFonts w:ascii="Courier New" w:hAnsi="Courier New" w:cs="Courier New"/>
          <w:i/>
          <w:iCs/>
          <w:sz w:val="24"/>
          <w:szCs w:val="24"/>
        </w:rPr>
        <w:t xml:space="preserve">Graduate Handbook </w:t>
      </w:r>
      <w:r w:rsidRPr="00066754">
        <w:rPr>
          <w:rFonts w:ascii="Courier New" w:hAnsi="Courier New" w:cs="Courier New"/>
          <w:spacing w:val="3"/>
          <w:sz w:val="24"/>
          <w:szCs w:val="24"/>
        </w:rPr>
        <w:t xml:space="preserve">for </w:t>
      </w:r>
      <w:r w:rsidRPr="00066754">
        <w:rPr>
          <w:rFonts w:ascii="Courier New" w:hAnsi="Courier New" w:cs="Courier New"/>
          <w:sz w:val="24"/>
          <w:szCs w:val="24"/>
        </w:rPr>
        <w:t>any further</w:t>
      </w:r>
      <w:r w:rsidRPr="00066754">
        <w:rPr>
          <w:rFonts w:ascii="Courier New" w:hAnsi="Courier New" w:cs="Courier New"/>
          <w:spacing w:val="57"/>
          <w:sz w:val="24"/>
          <w:szCs w:val="24"/>
        </w:rPr>
        <w:t xml:space="preserve"> </w:t>
      </w:r>
      <w:r w:rsidRPr="00066754">
        <w:rPr>
          <w:rFonts w:ascii="Courier New" w:hAnsi="Courier New" w:cs="Courier New"/>
          <w:sz w:val="24"/>
          <w:szCs w:val="24"/>
        </w:rPr>
        <w:t>details.</w:t>
      </w:r>
    </w:p>
    <w:p w14:paraId="07031A10" w14:textId="77777777" w:rsidR="00066754" w:rsidRPr="00066754" w:rsidRDefault="00066754" w:rsidP="00066754">
      <w:pPr>
        <w:kinsoku w:val="0"/>
        <w:overflowPunct w:val="0"/>
        <w:autoSpaceDE w:val="0"/>
        <w:autoSpaceDN w:val="0"/>
        <w:adjustRightInd w:val="0"/>
        <w:spacing w:before="7" w:after="0" w:line="240" w:lineRule="auto"/>
        <w:rPr>
          <w:rFonts w:ascii="Courier New" w:hAnsi="Courier New" w:cs="Courier New"/>
          <w:sz w:val="23"/>
          <w:szCs w:val="23"/>
        </w:rPr>
      </w:pPr>
    </w:p>
    <w:p w14:paraId="1D0B93D5" w14:textId="77777777" w:rsidR="00066754" w:rsidRPr="00066754" w:rsidRDefault="00066754" w:rsidP="00565BBF">
      <w:pPr>
        <w:kinsoku w:val="0"/>
        <w:overflowPunct w:val="0"/>
        <w:autoSpaceDE w:val="0"/>
        <w:autoSpaceDN w:val="0"/>
        <w:adjustRightInd w:val="0"/>
        <w:spacing w:after="0" w:line="240" w:lineRule="auto"/>
        <w:outlineLvl w:val="0"/>
        <w:rPr>
          <w:rFonts w:ascii="Courier New" w:hAnsi="Courier New" w:cs="Courier New"/>
          <w:b/>
          <w:bCs/>
          <w:sz w:val="24"/>
          <w:szCs w:val="24"/>
        </w:rPr>
      </w:pPr>
      <w:r w:rsidRPr="00066754">
        <w:rPr>
          <w:rFonts w:ascii="Courier New" w:hAnsi="Courier New" w:cs="Courier New"/>
          <w:b/>
          <w:bCs/>
          <w:sz w:val="24"/>
          <w:szCs w:val="24"/>
        </w:rPr>
        <w:t>Answer one of the following:</w:t>
      </w:r>
    </w:p>
    <w:p w14:paraId="603318CF" w14:textId="77777777" w:rsidR="00066754" w:rsidRPr="00066754" w:rsidRDefault="00066754" w:rsidP="00066754">
      <w:pPr>
        <w:kinsoku w:val="0"/>
        <w:overflowPunct w:val="0"/>
        <w:autoSpaceDE w:val="0"/>
        <w:autoSpaceDN w:val="0"/>
        <w:adjustRightInd w:val="0"/>
        <w:spacing w:after="0" w:line="240" w:lineRule="auto"/>
        <w:rPr>
          <w:rFonts w:ascii="Courier New" w:hAnsi="Courier New" w:cs="Courier New"/>
          <w:b/>
          <w:bCs/>
          <w:sz w:val="25"/>
          <w:szCs w:val="25"/>
        </w:rPr>
      </w:pPr>
    </w:p>
    <w:p w14:paraId="234BB383" w14:textId="77777777" w:rsidR="00066754" w:rsidRPr="00066754" w:rsidRDefault="00066754" w:rsidP="00066754">
      <w:pPr>
        <w:pStyle w:val="ListParagraph"/>
        <w:numPr>
          <w:ilvl w:val="0"/>
          <w:numId w:val="3"/>
        </w:numPr>
        <w:rPr>
          <w:rFonts w:ascii="Courier New" w:hAnsi="Courier New" w:cs="Courier New"/>
          <w:sz w:val="24"/>
          <w:szCs w:val="24"/>
        </w:rPr>
      </w:pPr>
      <w:r w:rsidRPr="00066754">
        <w:rPr>
          <w:rFonts w:ascii="Courier New" w:hAnsi="Courier New" w:cs="Courier New"/>
          <w:sz w:val="24"/>
          <w:szCs w:val="24"/>
        </w:rPr>
        <w:t xml:space="preserve">Describe the trends of income inequality in the United States over the past half a century. </w:t>
      </w:r>
    </w:p>
    <w:p w14:paraId="2A327B2A" w14:textId="77777777" w:rsidR="00066754" w:rsidRPr="00066754" w:rsidRDefault="00066754" w:rsidP="00066754">
      <w:pPr>
        <w:pStyle w:val="ListParagraph"/>
        <w:numPr>
          <w:ilvl w:val="1"/>
          <w:numId w:val="3"/>
        </w:numPr>
        <w:rPr>
          <w:rFonts w:ascii="Courier New" w:hAnsi="Courier New" w:cs="Courier New"/>
          <w:sz w:val="24"/>
          <w:szCs w:val="24"/>
        </w:rPr>
      </w:pPr>
      <w:r w:rsidRPr="00066754">
        <w:rPr>
          <w:rFonts w:ascii="Courier New" w:hAnsi="Courier New" w:cs="Courier New"/>
          <w:sz w:val="24"/>
          <w:szCs w:val="24"/>
        </w:rPr>
        <w:t xml:space="preserve">What role do race, ethnicity, and gender play in these trends of income inequality? </w:t>
      </w:r>
    </w:p>
    <w:p w14:paraId="6DABB42D" w14:textId="77777777" w:rsidR="00066754" w:rsidRPr="00066754" w:rsidRDefault="00066754" w:rsidP="00066754">
      <w:pPr>
        <w:pStyle w:val="ListParagraph"/>
        <w:numPr>
          <w:ilvl w:val="1"/>
          <w:numId w:val="3"/>
        </w:numPr>
        <w:rPr>
          <w:rFonts w:ascii="Courier New" w:hAnsi="Courier New" w:cs="Courier New"/>
          <w:sz w:val="24"/>
          <w:szCs w:val="24"/>
        </w:rPr>
      </w:pPr>
      <w:r w:rsidRPr="00066754">
        <w:rPr>
          <w:rFonts w:ascii="Courier New" w:hAnsi="Courier New" w:cs="Courier New"/>
          <w:sz w:val="24"/>
          <w:szCs w:val="24"/>
        </w:rPr>
        <w:t>In your description, cite empirical research to illustrate each of these sources of inequality when discussing inequality dynamics.</w:t>
      </w:r>
    </w:p>
    <w:p w14:paraId="6F2C0BD8" w14:textId="7E875FC4" w:rsidR="00066754" w:rsidRPr="00066754" w:rsidRDefault="00066754" w:rsidP="00066754">
      <w:pPr>
        <w:pStyle w:val="ListParagraph"/>
        <w:numPr>
          <w:ilvl w:val="1"/>
          <w:numId w:val="3"/>
        </w:numPr>
        <w:rPr>
          <w:rFonts w:ascii="Courier New" w:hAnsi="Courier New" w:cs="Courier New"/>
          <w:sz w:val="24"/>
          <w:szCs w:val="24"/>
        </w:rPr>
      </w:pPr>
      <w:r w:rsidRPr="00066754">
        <w:rPr>
          <w:rFonts w:ascii="Courier New" w:hAnsi="Courier New" w:cs="Courier New"/>
          <w:sz w:val="24"/>
          <w:szCs w:val="24"/>
        </w:rPr>
        <w:t xml:space="preserve">Such inequality may impact one’s </w:t>
      </w:r>
      <w:r w:rsidR="00B010C5">
        <w:rPr>
          <w:rFonts w:ascii="Courier New" w:hAnsi="Courier New" w:cs="Courier New"/>
          <w:sz w:val="24"/>
          <w:szCs w:val="24"/>
        </w:rPr>
        <w:t>susceptibility to Covid-19 infection and mortality.</w:t>
      </w:r>
      <w:r w:rsidRPr="00066754">
        <w:rPr>
          <w:rFonts w:ascii="Courier New" w:hAnsi="Courier New" w:cs="Courier New"/>
          <w:sz w:val="24"/>
          <w:szCs w:val="24"/>
        </w:rPr>
        <w:t xml:space="preserve"> </w:t>
      </w:r>
      <w:r w:rsidR="00B010C5">
        <w:rPr>
          <w:rFonts w:ascii="Courier New" w:hAnsi="Courier New" w:cs="Courier New"/>
          <w:sz w:val="24"/>
          <w:szCs w:val="24"/>
        </w:rPr>
        <w:t>D</w:t>
      </w:r>
      <w:r w:rsidRPr="00066754">
        <w:rPr>
          <w:rFonts w:ascii="Courier New" w:hAnsi="Courier New" w:cs="Courier New"/>
          <w:sz w:val="24"/>
          <w:szCs w:val="24"/>
        </w:rPr>
        <w:t>iscuss the impact</w:t>
      </w:r>
      <w:r w:rsidR="00B010C5">
        <w:rPr>
          <w:rFonts w:ascii="Courier New" w:hAnsi="Courier New" w:cs="Courier New"/>
          <w:sz w:val="24"/>
          <w:szCs w:val="24"/>
        </w:rPr>
        <w:t xml:space="preserve"> and how one’s race and ethnicity may further compound such impact</w:t>
      </w:r>
      <w:r w:rsidRPr="00066754">
        <w:rPr>
          <w:rFonts w:ascii="Courier New" w:hAnsi="Courier New" w:cs="Courier New"/>
          <w:sz w:val="24"/>
          <w:szCs w:val="24"/>
        </w:rPr>
        <w:t>.</w:t>
      </w:r>
    </w:p>
    <w:p w14:paraId="07CF5416" w14:textId="77777777" w:rsidR="00066754" w:rsidRPr="00066754" w:rsidRDefault="00066754" w:rsidP="00066754">
      <w:pPr>
        <w:pStyle w:val="ListParagraph"/>
        <w:rPr>
          <w:rFonts w:ascii="Courier New" w:hAnsi="Courier New" w:cs="Courier New"/>
          <w:sz w:val="24"/>
          <w:szCs w:val="24"/>
        </w:rPr>
      </w:pPr>
    </w:p>
    <w:p w14:paraId="37D971C9" w14:textId="77777777" w:rsidR="00066754" w:rsidRPr="00066754" w:rsidRDefault="00066754" w:rsidP="00066754">
      <w:pPr>
        <w:pStyle w:val="ListParagraph"/>
        <w:numPr>
          <w:ilvl w:val="0"/>
          <w:numId w:val="3"/>
        </w:numPr>
        <w:rPr>
          <w:rFonts w:ascii="Courier New" w:hAnsi="Courier New" w:cs="Courier New"/>
          <w:sz w:val="24"/>
          <w:szCs w:val="24"/>
        </w:rPr>
      </w:pPr>
      <w:r w:rsidRPr="00066754">
        <w:rPr>
          <w:rFonts w:ascii="Courier New" w:hAnsi="Courier New" w:cs="Courier New"/>
          <w:sz w:val="24"/>
          <w:szCs w:val="24"/>
        </w:rPr>
        <w:t>When studying social inequality, two related concepts often come up, “stratification” and “mobility.”</w:t>
      </w:r>
    </w:p>
    <w:p w14:paraId="2BEF02CA" w14:textId="77777777" w:rsidR="00066754" w:rsidRPr="00066754" w:rsidRDefault="00066754" w:rsidP="00066754">
      <w:pPr>
        <w:pStyle w:val="ListParagraph"/>
        <w:numPr>
          <w:ilvl w:val="1"/>
          <w:numId w:val="3"/>
        </w:numPr>
        <w:rPr>
          <w:rFonts w:ascii="Courier New" w:hAnsi="Courier New" w:cs="Courier New"/>
          <w:sz w:val="24"/>
          <w:szCs w:val="24"/>
        </w:rPr>
      </w:pPr>
      <w:r w:rsidRPr="00066754">
        <w:rPr>
          <w:rFonts w:ascii="Courier New" w:hAnsi="Courier New" w:cs="Courier New"/>
          <w:sz w:val="24"/>
          <w:szCs w:val="24"/>
        </w:rPr>
        <w:t>Define these concepts and discuss their relations to each other and to inequality.</w:t>
      </w:r>
    </w:p>
    <w:p w14:paraId="0B4ABFE6" w14:textId="77777777" w:rsidR="00066754" w:rsidRPr="00066754" w:rsidRDefault="00066754" w:rsidP="00066754">
      <w:pPr>
        <w:pStyle w:val="ListParagraph"/>
        <w:numPr>
          <w:ilvl w:val="1"/>
          <w:numId w:val="3"/>
        </w:numPr>
        <w:rPr>
          <w:rFonts w:ascii="Courier New" w:hAnsi="Courier New" w:cs="Courier New"/>
          <w:sz w:val="24"/>
          <w:szCs w:val="24"/>
        </w:rPr>
      </w:pPr>
      <w:r w:rsidRPr="00066754">
        <w:rPr>
          <w:rFonts w:ascii="Courier New" w:hAnsi="Courier New" w:cs="Courier New"/>
          <w:sz w:val="24"/>
          <w:szCs w:val="24"/>
        </w:rPr>
        <w:t>Which concept is at the heart of the discussion of “the American Dream”? Discuss what has happened to this dream in the U.S.</w:t>
      </w:r>
    </w:p>
    <w:p w14:paraId="4DB09D17" w14:textId="2BC4BB05" w:rsidR="00066754" w:rsidRPr="00066754" w:rsidRDefault="00B010C5" w:rsidP="00066754">
      <w:pPr>
        <w:pStyle w:val="ListParagraph"/>
        <w:numPr>
          <w:ilvl w:val="1"/>
          <w:numId w:val="3"/>
        </w:numPr>
        <w:rPr>
          <w:rFonts w:ascii="Courier New" w:hAnsi="Courier New" w:cs="Courier New"/>
          <w:sz w:val="24"/>
          <w:szCs w:val="24"/>
        </w:rPr>
      </w:pPr>
      <w:r>
        <w:rPr>
          <w:rFonts w:ascii="Courier New" w:hAnsi="Courier New" w:cs="Courier New"/>
          <w:sz w:val="24"/>
          <w:szCs w:val="24"/>
        </w:rPr>
        <w:t>Last year</w:t>
      </w:r>
      <w:r w:rsidR="00E4727C">
        <w:rPr>
          <w:rFonts w:ascii="Courier New" w:hAnsi="Courier New" w:cs="Courier New"/>
          <w:sz w:val="24"/>
          <w:szCs w:val="24"/>
        </w:rPr>
        <w:t xml:space="preserve"> (2020)</w:t>
      </w:r>
      <w:r>
        <w:rPr>
          <w:rFonts w:ascii="Courier New" w:hAnsi="Courier New" w:cs="Courier New"/>
          <w:sz w:val="24"/>
          <w:szCs w:val="24"/>
        </w:rPr>
        <w:t>, Finnish Prime Minister Sanna Marin, albeit a firm believer herself in the American Dream, thought it would be a lot easier to achieve the American Dream in her country than in the U</w:t>
      </w:r>
      <w:r w:rsidR="00FB6BAA">
        <w:rPr>
          <w:rFonts w:ascii="Courier New" w:hAnsi="Courier New" w:cs="Courier New"/>
          <w:sz w:val="24"/>
          <w:szCs w:val="24"/>
        </w:rPr>
        <w:t xml:space="preserve">nited State </w:t>
      </w:r>
      <w:r w:rsidR="00FB6BAA">
        <w:rPr>
          <w:rFonts w:ascii="Courier New" w:hAnsi="Courier New" w:cs="Courier New"/>
          <w:sz w:val="24"/>
          <w:szCs w:val="24"/>
        </w:rPr>
        <w:lastRenderedPageBreak/>
        <w:t>(</w:t>
      </w:r>
      <w:hyperlink r:id="rId5" w:history="1">
        <w:r w:rsidR="00FB6BAA" w:rsidRPr="00E4727C">
          <w:rPr>
            <w:rStyle w:val="Hyperlink"/>
            <w:rFonts w:ascii="Courier New" w:hAnsi="Courier New" w:cs="Courier New"/>
            <w:sz w:val="24"/>
            <w:szCs w:val="24"/>
          </w:rPr>
          <w:t>Washington Post</w:t>
        </w:r>
      </w:hyperlink>
      <w:r w:rsidR="00FB6BAA">
        <w:rPr>
          <w:rFonts w:ascii="Courier New" w:hAnsi="Courier New" w:cs="Courier New"/>
          <w:sz w:val="24"/>
          <w:szCs w:val="24"/>
        </w:rPr>
        <w:t xml:space="preserve"> 2020)</w:t>
      </w:r>
      <w:r w:rsidR="00066754" w:rsidRPr="00066754">
        <w:rPr>
          <w:rFonts w:ascii="Courier New" w:hAnsi="Courier New" w:cs="Courier New"/>
          <w:sz w:val="24"/>
          <w:szCs w:val="24"/>
        </w:rPr>
        <w:t>.</w:t>
      </w:r>
      <w:r>
        <w:rPr>
          <w:rFonts w:ascii="Courier New" w:hAnsi="Courier New" w:cs="Courier New"/>
          <w:sz w:val="24"/>
          <w:szCs w:val="24"/>
        </w:rPr>
        <w:t xml:space="preserve"> Discuss and comment on her rationale and such a comparison</w:t>
      </w:r>
      <w:r w:rsidR="00FB6BAA">
        <w:rPr>
          <w:rFonts w:ascii="Courier New" w:hAnsi="Courier New" w:cs="Courier New"/>
          <w:sz w:val="24"/>
          <w:szCs w:val="24"/>
        </w:rPr>
        <w:t>.</w:t>
      </w:r>
    </w:p>
    <w:p w14:paraId="0B876096" w14:textId="5B78B128" w:rsidR="00066754" w:rsidRPr="00803EF8" w:rsidRDefault="00803EF8" w:rsidP="00066754">
      <w:pPr>
        <w:kinsoku w:val="0"/>
        <w:overflowPunct w:val="0"/>
        <w:autoSpaceDE w:val="0"/>
        <w:autoSpaceDN w:val="0"/>
        <w:adjustRightInd w:val="0"/>
        <w:spacing w:before="8" w:after="0" w:line="240" w:lineRule="auto"/>
        <w:rPr>
          <w:rFonts w:ascii="Courier New" w:hAnsi="Courier New" w:cs="Courier New"/>
          <w:b/>
          <w:sz w:val="23"/>
          <w:szCs w:val="23"/>
        </w:rPr>
      </w:pPr>
      <w:r w:rsidRPr="00803EF8">
        <w:rPr>
          <w:rFonts w:ascii="Courier New" w:hAnsi="Courier New" w:cs="Courier New"/>
          <w:b/>
          <w:sz w:val="23"/>
          <w:szCs w:val="23"/>
        </w:rPr>
        <w:t>Answer one of the following:</w:t>
      </w:r>
    </w:p>
    <w:p w14:paraId="40314464" w14:textId="3D1989A5" w:rsidR="00803EF8" w:rsidRPr="00803EF8" w:rsidRDefault="00803EF8" w:rsidP="00066754">
      <w:pPr>
        <w:kinsoku w:val="0"/>
        <w:overflowPunct w:val="0"/>
        <w:autoSpaceDE w:val="0"/>
        <w:autoSpaceDN w:val="0"/>
        <w:adjustRightInd w:val="0"/>
        <w:spacing w:before="8" w:after="0" w:line="240" w:lineRule="auto"/>
        <w:rPr>
          <w:rFonts w:ascii="Courier New" w:hAnsi="Courier New" w:cs="Courier New"/>
          <w:b/>
          <w:sz w:val="23"/>
          <w:szCs w:val="23"/>
        </w:rPr>
      </w:pPr>
    </w:p>
    <w:p w14:paraId="7D3F8538" w14:textId="4E45A76D" w:rsidR="00803EF8" w:rsidRPr="00803EF8" w:rsidRDefault="00803EF8" w:rsidP="00803EF8">
      <w:pPr>
        <w:pStyle w:val="ListParagraph"/>
        <w:numPr>
          <w:ilvl w:val="0"/>
          <w:numId w:val="3"/>
        </w:numPr>
        <w:rPr>
          <w:rFonts w:ascii="Courier New" w:hAnsi="Courier New" w:cs="Courier New"/>
        </w:rPr>
      </w:pPr>
      <w:r w:rsidRPr="00803EF8">
        <w:rPr>
          <w:rFonts w:ascii="Courier New" w:hAnsi="Courier New" w:cs="Courier New"/>
        </w:rPr>
        <w:t xml:space="preserve">For methodological and cultural reasons, inequality is typically studied within a single country. However, inequality is a global / transnational phenomenon in at least two ways. Distribution can be thought of (and measured) at this level-of-analysis and inequality mechanisms exist beyond state borders (e.g. trade, migration). What does the relevant research tell us about global/transnational/comparative inequality including the major empirical findings? Would these findings and this level-of-analysis alter or come into conflict with the way we typically see inequality – that is, from a single country perspective? </w:t>
      </w:r>
    </w:p>
    <w:p w14:paraId="08E69E79" w14:textId="77777777" w:rsidR="00803EF8" w:rsidRDefault="00803EF8" w:rsidP="00803EF8"/>
    <w:p w14:paraId="125A3571" w14:textId="5DBAF6C7" w:rsidR="00803EF8" w:rsidRPr="00803EF8" w:rsidRDefault="00803EF8" w:rsidP="00803EF8">
      <w:pPr>
        <w:pStyle w:val="ListParagraph"/>
        <w:numPr>
          <w:ilvl w:val="0"/>
          <w:numId w:val="3"/>
        </w:numPr>
        <w:rPr>
          <w:rFonts w:ascii="Courier New" w:hAnsi="Courier New" w:cs="Courier New"/>
        </w:rPr>
      </w:pPr>
      <w:r w:rsidRPr="00803EF8">
        <w:rPr>
          <w:rFonts w:ascii="Courier New" w:hAnsi="Courier New" w:cs="Courier New"/>
        </w:rPr>
        <w:t>Sociologists study economic inequality in different social arenas. For example, individual demographic characteristics, labor markets/occupations, workplace organizations, neighborhoods/regions, and “big class” differences based on property ownership and professional/managerial status. In what ways are these arenas in conflict with one another and why? In your opinion, what social arena provides the best way to study inequality and why?</w:t>
      </w:r>
    </w:p>
    <w:p w14:paraId="17C24633" w14:textId="77777777" w:rsidR="00803EF8" w:rsidRPr="00803EF8" w:rsidRDefault="00803EF8" w:rsidP="00066754">
      <w:pPr>
        <w:kinsoku w:val="0"/>
        <w:overflowPunct w:val="0"/>
        <w:autoSpaceDE w:val="0"/>
        <w:autoSpaceDN w:val="0"/>
        <w:adjustRightInd w:val="0"/>
        <w:spacing w:before="8" w:after="0" w:line="240" w:lineRule="auto"/>
        <w:rPr>
          <w:rFonts w:ascii="Courier New" w:hAnsi="Courier New" w:cs="Courier New"/>
          <w:sz w:val="23"/>
          <w:szCs w:val="23"/>
        </w:rPr>
      </w:pPr>
    </w:p>
    <w:p w14:paraId="5BD7DA9B" w14:textId="77777777" w:rsidR="00066754" w:rsidRPr="00066754" w:rsidRDefault="00066754" w:rsidP="00066754">
      <w:pPr>
        <w:kinsoku w:val="0"/>
        <w:overflowPunct w:val="0"/>
        <w:autoSpaceDE w:val="0"/>
        <w:autoSpaceDN w:val="0"/>
        <w:adjustRightInd w:val="0"/>
        <w:spacing w:after="0" w:line="240" w:lineRule="auto"/>
        <w:ind w:left="39"/>
        <w:outlineLvl w:val="0"/>
        <w:rPr>
          <w:rFonts w:ascii="Courier New" w:hAnsi="Courier New" w:cs="Courier New"/>
          <w:b/>
          <w:bCs/>
          <w:sz w:val="24"/>
          <w:szCs w:val="24"/>
        </w:rPr>
      </w:pPr>
      <w:r w:rsidRPr="00066754">
        <w:rPr>
          <w:rFonts w:ascii="Courier New" w:hAnsi="Courier New" w:cs="Courier New"/>
          <w:b/>
          <w:bCs/>
          <w:sz w:val="24"/>
          <w:szCs w:val="24"/>
        </w:rPr>
        <w:t>Answer one of the following:</w:t>
      </w:r>
    </w:p>
    <w:p w14:paraId="02EA4614" w14:textId="77777777" w:rsidR="00066754" w:rsidRDefault="00066754" w:rsidP="00066754">
      <w:pPr>
        <w:tabs>
          <w:tab w:val="left" w:pos="1257"/>
        </w:tabs>
        <w:kinsoku w:val="0"/>
        <w:overflowPunct w:val="0"/>
        <w:autoSpaceDE w:val="0"/>
        <w:autoSpaceDN w:val="0"/>
        <w:adjustRightInd w:val="0"/>
        <w:spacing w:after="0" w:line="240" w:lineRule="auto"/>
        <w:ind w:left="822" w:right="108"/>
        <w:rPr>
          <w:rFonts w:ascii="Courier New" w:hAnsi="Courier New" w:cs="Courier New"/>
          <w:sz w:val="24"/>
          <w:szCs w:val="24"/>
        </w:rPr>
      </w:pPr>
    </w:p>
    <w:p w14:paraId="708F119A" w14:textId="77777777" w:rsidR="00066754" w:rsidRPr="00066754" w:rsidRDefault="00066754" w:rsidP="00066754">
      <w:pPr>
        <w:pStyle w:val="ListParagraph"/>
        <w:numPr>
          <w:ilvl w:val="0"/>
          <w:numId w:val="3"/>
        </w:numPr>
        <w:spacing w:after="0" w:line="240" w:lineRule="auto"/>
        <w:rPr>
          <w:rFonts w:ascii="Courier New" w:eastAsia="Times New Roman" w:hAnsi="Courier New" w:cs="Courier New"/>
          <w:color w:val="0E101A"/>
          <w:sz w:val="24"/>
          <w:szCs w:val="24"/>
        </w:rPr>
      </w:pPr>
      <w:r w:rsidRPr="00066754">
        <w:rPr>
          <w:rFonts w:ascii="Courier New" w:eastAsia="Times New Roman" w:hAnsi="Courier New" w:cs="Courier New"/>
          <w:color w:val="0E101A"/>
          <w:sz w:val="24"/>
          <w:szCs w:val="24"/>
        </w:rPr>
        <w:t>Higher Education is often viewed as a pathway for social mobility. Numerous studies question,</w:t>
      </w:r>
    </w:p>
    <w:p w14:paraId="3BA344D2" w14:textId="77777777" w:rsidR="00066754" w:rsidRPr="00066754" w:rsidRDefault="00066754" w:rsidP="00066754">
      <w:pPr>
        <w:pStyle w:val="ListParagraph"/>
        <w:spacing w:after="0" w:line="240" w:lineRule="auto"/>
        <w:rPr>
          <w:rFonts w:ascii="Courier New" w:eastAsia="Times New Roman" w:hAnsi="Courier New" w:cs="Courier New"/>
          <w:color w:val="0E101A"/>
          <w:sz w:val="24"/>
          <w:szCs w:val="24"/>
        </w:rPr>
      </w:pPr>
      <w:r w:rsidRPr="00066754">
        <w:rPr>
          <w:rFonts w:ascii="Courier New" w:eastAsia="Times New Roman" w:hAnsi="Courier New" w:cs="Courier New"/>
          <w:color w:val="0E101A"/>
          <w:sz w:val="24"/>
          <w:szCs w:val="24"/>
        </w:rPr>
        <w:t> </w:t>
      </w:r>
    </w:p>
    <w:p w14:paraId="01941139" w14:textId="77777777" w:rsidR="00066754" w:rsidRPr="00066754" w:rsidRDefault="00066754" w:rsidP="00066754">
      <w:pPr>
        <w:pStyle w:val="ListParagraph"/>
        <w:spacing w:after="0" w:line="240" w:lineRule="auto"/>
        <w:rPr>
          <w:rFonts w:ascii="Courier New" w:eastAsia="Times New Roman" w:hAnsi="Courier New" w:cs="Courier New"/>
          <w:color w:val="0E101A"/>
          <w:sz w:val="24"/>
          <w:szCs w:val="24"/>
        </w:rPr>
      </w:pPr>
      <w:r w:rsidRPr="00066754">
        <w:rPr>
          <w:rFonts w:ascii="Courier New" w:eastAsia="Times New Roman" w:hAnsi="Courier New" w:cs="Courier New"/>
          <w:color w:val="0E101A"/>
          <w:sz w:val="24"/>
          <w:szCs w:val="24"/>
        </w:rPr>
        <w:t>1) the equity of higher education access and completion, </w:t>
      </w:r>
    </w:p>
    <w:p w14:paraId="28655E86" w14:textId="77777777" w:rsidR="00066754" w:rsidRPr="00066754" w:rsidRDefault="00066754" w:rsidP="00066754">
      <w:pPr>
        <w:pStyle w:val="ListParagraph"/>
        <w:spacing w:after="0" w:line="240" w:lineRule="auto"/>
        <w:rPr>
          <w:rFonts w:ascii="Courier New" w:eastAsia="Times New Roman" w:hAnsi="Courier New" w:cs="Courier New"/>
          <w:color w:val="0E101A"/>
          <w:sz w:val="24"/>
          <w:szCs w:val="24"/>
        </w:rPr>
      </w:pPr>
      <w:r w:rsidRPr="00066754">
        <w:rPr>
          <w:rFonts w:ascii="Courier New" w:eastAsia="Times New Roman" w:hAnsi="Courier New" w:cs="Courier New"/>
          <w:color w:val="0E101A"/>
          <w:sz w:val="24"/>
          <w:szCs w:val="24"/>
        </w:rPr>
        <w:t>2) the effect of higher education on income and employability, and </w:t>
      </w:r>
    </w:p>
    <w:p w14:paraId="53E7F19A" w14:textId="77777777" w:rsidR="00066754" w:rsidRPr="00066754" w:rsidRDefault="00066754" w:rsidP="00066754">
      <w:pPr>
        <w:pStyle w:val="ListParagraph"/>
        <w:spacing w:after="0" w:line="240" w:lineRule="auto"/>
        <w:rPr>
          <w:rFonts w:ascii="Courier New" w:eastAsia="Times New Roman" w:hAnsi="Courier New" w:cs="Courier New"/>
          <w:color w:val="0E101A"/>
          <w:sz w:val="24"/>
          <w:szCs w:val="24"/>
        </w:rPr>
      </w:pPr>
      <w:r w:rsidRPr="00066754">
        <w:rPr>
          <w:rFonts w:ascii="Courier New" w:eastAsia="Times New Roman" w:hAnsi="Courier New" w:cs="Courier New"/>
          <w:color w:val="0E101A"/>
          <w:sz w:val="24"/>
          <w:szCs w:val="24"/>
        </w:rPr>
        <w:t>3) the role of educational debt in dampening the association between individual wealth and higher education. </w:t>
      </w:r>
    </w:p>
    <w:p w14:paraId="042C8BC2" w14:textId="77777777" w:rsidR="00066754" w:rsidRPr="00066754" w:rsidRDefault="00066754" w:rsidP="00066754">
      <w:pPr>
        <w:pStyle w:val="ListParagraph"/>
        <w:spacing w:after="0" w:line="240" w:lineRule="auto"/>
        <w:rPr>
          <w:rFonts w:ascii="Courier New" w:eastAsia="Times New Roman" w:hAnsi="Courier New" w:cs="Courier New"/>
          <w:color w:val="0E101A"/>
          <w:sz w:val="24"/>
          <w:szCs w:val="24"/>
        </w:rPr>
      </w:pPr>
    </w:p>
    <w:p w14:paraId="3BFA555D" w14:textId="77777777" w:rsidR="00066754" w:rsidRPr="00066754" w:rsidRDefault="00066754" w:rsidP="00066754">
      <w:pPr>
        <w:pStyle w:val="ListParagraph"/>
        <w:spacing w:after="0" w:line="240" w:lineRule="auto"/>
        <w:rPr>
          <w:rFonts w:ascii="Courier New" w:eastAsia="Times New Roman" w:hAnsi="Courier New" w:cs="Courier New"/>
          <w:color w:val="0E101A"/>
          <w:sz w:val="24"/>
          <w:szCs w:val="24"/>
        </w:rPr>
      </w:pPr>
      <w:r w:rsidRPr="00066754">
        <w:rPr>
          <w:rFonts w:ascii="Courier New" w:eastAsia="Times New Roman" w:hAnsi="Courier New" w:cs="Courier New"/>
          <w:color w:val="0E101A"/>
          <w:sz w:val="24"/>
          <w:szCs w:val="24"/>
        </w:rPr>
        <w:t>Describe and discuss the core theoretical approaches and empirical findings of literature relating to these three arguments. How do you access their importance in evaluating higher education as a viable pathway for social mobility in the United States (and, as you wish, elsewhere)?</w:t>
      </w:r>
    </w:p>
    <w:p w14:paraId="0DA999FE" w14:textId="77777777" w:rsidR="00066754" w:rsidRPr="00066754" w:rsidRDefault="00066754" w:rsidP="00066754">
      <w:pPr>
        <w:pStyle w:val="ListParagraph"/>
        <w:spacing w:after="0" w:line="240" w:lineRule="auto"/>
        <w:rPr>
          <w:rFonts w:ascii="Courier New" w:eastAsia="Times New Roman" w:hAnsi="Courier New" w:cs="Courier New"/>
          <w:color w:val="0E101A"/>
          <w:sz w:val="24"/>
          <w:szCs w:val="24"/>
        </w:rPr>
      </w:pPr>
    </w:p>
    <w:p w14:paraId="305C65E6" w14:textId="3B8C94A2" w:rsidR="00066754" w:rsidRPr="00803EF8" w:rsidRDefault="00803EF8" w:rsidP="005F556D">
      <w:pPr>
        <w:pStyle w:val="ListParagraph"/>
        <w:numPr>
          <w:ilvl w:val="0"/>
          <w:numId w:val="3"/>
        </w:numPr>
        <w:kinsoku w:val="0"/>
        <w:overflowPunct w:val="0"/>
        <w:autoSpaceDE w:val="0"/>
        <w:autoSpaceDN w:val="0"/>
        <w:adjustRightInd w:val="0"/>
        <w:spacing w:after="0" w:line="259" w:lineRule="exact"/>
        <w:ind w:left="360"/>
        <w:rPr>
          <w:rFonts w:ascii="Courier New" w:hAnsi="Courier New" w:cs="Courier New"/>
          <w:sz w:val="24"/>
          <w:szCs w:val="24"/>
        </w:rPr>
      </w:pPr>
      <w:r w:rsidRPr="00803EF8">
        <w:rPr>
          <w:rStyle w:val="normaltextrun"/>
          <w:rFonts w:ascii="Courier New" w:hAnsi="Courier New" w:cs="Courier New"/>
          <w:bCs/>
          <w:color w:val="000000"/>
          <w:shd w:val="clear" w:color="auto" w:fill="FFFFFF"/>
        </w:rPr>
        <w:t xml:space="preserve">When explaining social inequality, sociologists often focus on </w:t>
      </w:r>
      <w:r w:rsidRPr="00803EF8">
        <w:rPr>
          <w:rStyle w:val="normaltextrun"/>
          <w:rFonts w:ascii="Courier New" w:hAnsi="Courier New" w:cs="Courier New"/>
          <w:bCs/>
          <w:i/>
          <w:color w:val="000000"/>
          <w:shd w:val="clear" w:color="auto" w:fill="FFFFFF"/>
        </w:rPr>
        <w:t>mechanisms</w:t>
      </w:r>
      <w:r w:rsidRPr="00803EF8">
        <w:rPr>
          <w:rStyle w:val="normaltextrun"/>
          <w:rFonts w:ascii="Courier New" w:hAnsi="Courier New" w:cs="Courier New"/>
          <w:bCs/>
          <w:color w:val="000000"/>
          <w:shd w:val="clear" w:color="auto" w:fill="FFFFFF"/>
        </w:rPr>
        <w:t xml:space="preserve">. These mechanisms sort people into different groups that have different life chances across the inequalities spectrum. In this essay, using the readings from your reading list, describe what these mechanisms are and how they fit together (or not) to produce the social inequality we see. </w:t>
      </w:r>
    </w:p>
    <w:p w14:paraId="63BDE4B8" w14:textId="77777777" w:rsidR="00712C81" w:rsidRDefault="007D3563"/>
    <w:sectPr w:rsidR="00712C81" w:rsidSect="001570EE">
      <w:type w:val="continuous"/>
      <w:pgSz w:w="12240" w:h="15840"/>
      <w:pgMar w:top="1380" w:right="1460" w:bottom="280" w:left="1340" w:header="720" w:footer="720" w:gutter="0"/>
      <w:cols w:space="720" w:equalWidth="0">
        <w:col w:w="94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62" w:hanging="360"/>
      </w:pPr>
      <w:rPr>
        <w:rFonts w:ascii="Courier New" w:hAnsi="Courier New" w:cs="Courier New"/>
        <w:b w:val="0"/>
        <w:bCs w:val="0"/>
        <w:spacing w:val="0"/>
        <w:w w:val="100"/>
        <w:sz w:val="24"/>
        <w:szCs w:val="24"/>
      </w:rPr>
    </w:lvl>
    <w:lvl w:ilvl="1">
      <w:numFmt w:val="bullet"/>
      <w:lvlText w:val="•"/>
      <w:lvlJc w:val="left"/>
      <w:pPr>
        <w:ind w:left="1360" w:hanging="360"/>
      </w:pPr>
    </w:lvl>
    <w:lvl w:ilvl="2">
      <w:numFmt w:val="bullet"/>
      <w:lvlText w:val="•"/>
      <w:lvlJc w:val="left"/>
      <w:pPr>
        <w:ind w:left="2260" w:hanging="360"/>
      </w:pPr>
    </w:lvl>
    <w:lvl w:ilvl="3">
      <w:numFmt w:val="bullet"/>
      <w:lvlText w:val="•"/>
      <w:lvlJc w:val="left"/>
      <w:pPr>
        <w:ind w:left="3160" w:hanging="360"/>
      </w:pPr>
    </w:lvl>
    <w:lvl w:ilvl="4">
      <w:numFmt w:val="bullet"/>
      <w:lvlText w:val="•"/>
      <w:lvlJc w:val="left"/>
      <w:pPr>
        <w:ind w:left="4060" w:hanging="360"/>
      </w:pPr>
    </w:lvl>
    <w:lvl w:ilvl="5">
      <w:numFmt w:val="bullet"/>
      <w:lvlText w:val="•"/>
      <w:lvlJc w:val="left"/>
      <w:pPr>
        <w:ind w:left="4960" w:hanging="360"/>
      </w:pPr>
    </w:lvl>
    <w:lvl w:ilvl="6">
      <w:numFmt w:val="bullet"/>
      <w:lvlText w:val="•"/>
      <w:lvlJc w:val="left"/>
      <w:pPr>
        <w:ind w:left="5860" w:hanging="360"/>
      </w:pPr>
    </w:lvl>
    <w:lvl w:ilvl="7">
      <w:numFmt w:val="bullet"/>
      <w:lvlText w:val="•"/>
      <w:lvlJc w:val="left"/>
      <w:pPr>
        <w:ind w:left="6760" w:hanging="360"/>
      </w:pPr>
    </w:lvl>
    <w:lvl w:ilvl="8">
      <w:numFmt w:val="bullet"/>
      <w:lvlText w:val="•"/>
      <w:lvlJc w:val="left"/>
      <w:pPr>
        <w:ind w:left="7660" w:hanging="360"/>
      </w:pPr>
    </w:lvl>
  </w:abstractNum>
  <w:abstractNum w:abstractNumId="1" w15:restartNumberingAfterBreak="0">
    <w:nsid w:val="00000403"/>
    <w:multiLevelType w:val="multilevel"/>
    <w:tmpl w:val="00000886"/>
    <w:lvl w:ilvl="0">
      <w:start w:val="4"/>
      <w:numFmt w:val="decimal"/>
      <w:lvlText w:val="%1."/>
      <w:lvlJc w:val="left"/>
      <w:pPr>
        <w:ind w:left="822" w:hanging="435"/>
      </w:pPr>
      <w:rPr>
        <w:rFonts w:ascii="Courier New" w:hAnsi="Courier New" w:cs="Courier New"/>
        <w:b w:val="0"/>
        <w:bCs w:val="0"/>
        <w:spacing w:val="0"/>
        <w:w w:val="100"/>
        <w:sz w:val="24"/>
        <w:szCs w:val="24"/>
      </w:rPr>
    </w:lvl>
    <w:lvl w:ilvl="1">
      <w:numFmt w:val="bullet"/>
      <w:lvlText w:val="•"/>
      <w:lvlJc w:val="left"/>
      <w:pPr>
        <w:ind w:left="1682" w:hanging="435"/>
      </w:pPr>
    </w:lvl>
    <w:lvl w:ilvl="2">
      <w:numFmt w:val="bullet"/>
      <w:lvlText w:val="•"/>
      <w:lvlJc w:val="left"/>
      <w:pPr>
        <w:ind w:left="2544" w:hanging="435"/>
      </w:pPr>
    </w:lvl>
    <w:lvl w:ilvl="3">
      <w:numFmt w:val="bullet"/>
      <w:lvlText w:val="•"/>
      <w:lvlJc w:val="left"/>
      <w:pPr>
        <w:ind w:left="3406" w:hanging="435"/>
      </w:pPr>
    </w:lvl>
    <w:lvl w:ilvl="4">
      <w:numFmt w:val="bullet"/>
      <w:lvlText w:val="•"/>
      <w:lvlJc w:val="left"/>
      <w:pPr>
        <w:ind w:left="4268" w:hanging="435"/>
      </w:pPr>
    </w:lvl>
    <w:lvl w:ilvl="5">
      <w:numFmt w:val="bullet"/>
      <w:lvlText w:val="•"/>
      <w:lvlJc w:val="left"/>
      <w:pPr>
        <w:ind w:left="5130" w:hanging="435"/>
      </w:pPr>
    </w:lvl>
    <w:lvl w:ilvl="6">
      <w:numFmt w:val="bullet"/>
      <w:lvlText w:val="•"/>
      <w:lvlJc w:val="left"/>
      <w:pPr>
        <w:ind w:left="5992" w:hanging="435"/>
      </w:pPr>
    </w:lvl>
    <w:lvl w:ilvl="7">
      <w:numFmt w:val="bullet"/>
      <w:lvlText w:val="•"/>
      <w:lvlJc w:val="left"/>
      <w:pPr>
        <w:ind w:left="6854" w:hanging="435"/>
      </w:pPr>
    </w:lvl>
    <w:lvl w:ilvl="8">
      <w:numFmt w:val="bullet"/>
      <w:lvlText w:val="•"/>
      <w:lvlJc w:val="left"/>
      <w:pPr>
        <w:ind w:left="7716" w:hanging="435"/>
      </w:pPr>
    </w:lvl>
  </w:abstractNum>
  <w:abstractNum w:abstractNumId="2" w15:restartNumberingAfterBreak="0">
    <w:nsid w:val="530069B1"/>
    <w:multiLevelType w:val="hybridMultilevel"/>
    <w:tmpl w:val="93E40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754"/>
    <w:rsid w:val="00066754"/>
    <w:rsid w:val="00075EC2"/>
    <w:rsid w:val="00173052"/>
    <w:rsid w:val="00565BBF"/>
    <w:rsid w:val="007A6E71"/>
    <w:rsid w:val="007C755D"/>
    <w:rsid w:val="007D3563"/>
    <w:rsid w:val="00803EF8"/>
    <w:rsid w:val="00871A72"/>
    <w:rsid w:val="00B010C5"/>
    <w:rsid w:val="00E4727C"/>
    <w:rsid w:val="00FB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83279"/>
  <w15:chartTrackingRefBased/>
  <w15:docId w15:val="{4041B4FE-B8AF-4E24-9DB2-EDB5D6A2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754"/>
    <w:pPr>
      <w:spacing w:after="200" w:line="276" w:lineRule="auto"/>
      <w:ind w:left="720"/>
      <w:contextualSpacing/>
    </w:pPr>
    <w:rPr>
      <w:rFonts w:eastAsiaTheme="minorEastAsia"/>
      <w:lang w:eastAsia="zh-TW"/>
    </w:rPr>
  </w:style>
  <w:style w:type="character" w:customStyle="1" w:styleId="normaltextrun">
    <w:name w:val="normaltextrun"/>
    <w:basedOn w:val="DefaultParagraphFont"/>
    <w:rsid w:val="00066754"/>
  </w:style>
  <w:style w:type="character" w:customStyle="1" w:styleId="eop">
    <w:name w:val="eop"/>
    <w:basedOn w:val="DefaultParagraphFont"/>
    <w:rsid w:val="00066754"/>
  </w:style>
  <w:style w:type="character" w:styleId="Hyperlink">
    <w:name w:val="Hyperlink"/>
    <w:basedOn w:val="DefaultParagraphFont"/>
    <w:uiPriority w:val="99"/>
    <w:unhideWhenUsed/>
    <w:rsid w:val="00E4727C"/>
    <w:rPr>
      <w:color w:val="0563C1" w:themeColor="hyperlink"/>
      <w:u w:val="single"/>
    </w:rPr>
  </w:style>
  <w:style w:type="character" w:customStyle="1" w:styleId="UnresolvedMention1">
    <w:name w:val="Unresolved Mention1"/>
    <w:basedOn w:val="DefaultParagraphFont"/>
    <w:uiPriority w:val="99"/>
    <w:semiHidden/>
    <w:unhideWhenUsed/>
    <w:rsid w:val="00E47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ashingtonpost.com/business/2020/02/03/finland-american-dre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Leicht, Kevin</dc:creator>
  <cp:keywords/>
  <dc:description/>
  <cp:lastModifiedBy>Riley, Rebecca H</cp:lastModifiedBy>
  <cp:revision>3</cp:revision>
  <dcterms:created xsi:type="dcterms:W3CDTF">2021-12-10T17:51:00Z</dcterms:created>
  <dcterms:modified xsi:type="dcterms:W3CDTF">2022-07-20T22:08:00Z</dcterms:modified>
</cp:coreProperties>
</file>